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0CE64B" w14:textId="2EA4D660" w:rsidR="002F10FC" w:rsidRPr="002F10FC" w:rsidRDefault="002F10FC" w:rsidP="002F10FC">
      <w:pPr>
        <w:jc w:val="center"/>
        <w:rPr>
          <w:b/>
        </w:rPr>
      </w:pPr>
      <w:r w:rsidRPr="002F10FC">
        <w:rPr>
          <w:b/>
        </w:rPr>
        <w:t>Week 9 Discussion</w:t>
      </w:r>
    </w:p>
    <w:p w14:paraId="581CF020" w14:textId="5C35889F" w:rsidR="00D96855" w:rsidRDefault="00D96855" w:rsidP="002F10FC">
      <w:pPr>
        <w:ind w:firstLine="720"/>
        <w:jc w:val="both"/>
      </w:pPr>
      <w:r>
        <w:t xml:space="preserve">In any study, </w:t>
      </w:r>
      <w:r w:rsidRPr="00526CC8">
        <w:rPr>
          <w:noProof/>
        </w:rPr>
        <w:t>significance</w:t>
      </w:r>
      <w:r>
        <w:t xml:space="preserve"> is the quality of importance. Therefore, statistical significance can be described as the likelihood that an outcom</w:t>
      </w:r>
      <w:r w:rsidR="00AA508A">
        <w:t>e obtained from</w:t>
      </w:r>
      <w:r>
        <w:t xml:space="preserve"> a study is not a product of chance </w:t>
      </w:r>
      <w:r w:rsidRPr="00D96855">
        <w:t>(Connelly, 2014)</w:t>
      </w:r>
      <w:r>
        <w:t xml:space="preserve">. It is denoted as ‘a’ which is explained as the probability of a given study declining a null hypothesis provided it was true. It is measured against a value ‘p’ which represents the chance of obtaining </w:t>
      </w:r>
      <w:r w:rsidRPr="000474CE">
        <w:rPr>
          <w:noProof/>
        </w:rPr>
        <w:t>the</w:t>
      </w:r>
      <w:r>
        <w:t xml:space="preserve"> results as predicted before the study. When (p &lt; a) the result of the study is deemed as statistically significant. On the other hand, clinical significance</w:t>
      </w:r>
      <w:r w:rsidR="00786A06">
        <w:t>,</w:t>
      </w:r>
      <w:r>
        <w:t xml:space="preserve"> also known as clinical importance</w:t>
      </w:r>
      <w:r w:rsidR="00786A06">
        <w:t>,</w:t>
      </w:r>
      <w:r>
        <w:t xml:space="preserve"> is a term used to express if the impact of a study is large enough to </w:t>
      </w:r>
      <w:r w:rsidR="000474CE">
        <w:t>warrant a</w:t>
      </w:r>
      <w:r>
        <w:t xml:space="preserve"> </w:t>
      </w:r>
      <w:r w:rsidRPr="000474CE">
        <w:rPr>
          <w:noProof/>
        </w:rPr>
        <w:t>change</w:t>
      </w:r>
      <w:r>
        <w:t xml:space="preserve"> in prior </w:t>
      </w:r>
      <w:r w:rsidR="00786A06">
        <w:t xml:space="preserve">clinical </w:t>
      </w:r>
      <w:r>
        <w:t xml:space="preserve">operations </w:t>
      </w:r>
      <w:r w:rsidRPr="00D96855">
        <w:t>(</w:t>
      </w:r>
      <w:proofErr w:type="spellStart"/>
      <w:r w:rsidRPr="00D96855">
        <w:t>Guyatt</w:t>
      </w:r>
      <w:proofErr w:type="spellEnd"/>
      <w:r w:rsidRPr="00D96855">
        <w:t xml:space="preserve">, </w:t>
      </w:r>
      <w:proofErr w:type="spellStart"/>
      <w:r w:rsidRPr="00D96855">
        <w:t>Osoba</w:t>
      </w:r>
      <w:proofErr w:type="spellEnd"/>
      <w:r w:rsidRPr="00D96855">
        <w:t xml:space="preserve">, Wu, </w:t>
      </w:r>
      <w:proofErr w:type="spellStart"/>
      <w:r w:rsidRPr="00D96855">
        <w:t>Wyrwich</w:t>
      </w:r>
      <w:proofErr w:type="spellEnd"/>
      <w:r w:rsidRPr="00D96855">
        <w:t xml:space="preserve"> &amp; Norman, 2002)</w:t>
      </w:r>
      <w:r>
        <w:t xml:space="preserve">. Therefore, </w:t>
      </w:r>
      <w:r w:rsidR="00042070">
        <w:t xml:space="preserve">it is warranted to conclude that a study may have either both statistical </w:t>
      </w:r>
      <w:r w:rsidR="005A34C9">
        <w:t xml:space="preserve">and </w:t>
      </w:r>
      <w:r w:rsidR="007F0C5F">
        <w:t>clinical significance or either of the two without the other.</w:t>
      </w:r>
    </w:p>
    <w:p w14:paraId="6EFDF089" w14:textId="1250D5D6" w:rsidR="00FA75A9" w:rsidRPr="00FB560D" w:rsidRDefault="00D96855" w:rsidP="00FB560D">
      <w:pPr>
        <w:jc w:val="both"/>
      </w:pPr>
      <w:r>
        <w:tab/>
      </w:r>
      <w:r w:rsidR="004530F4">
        <w:t xml:space="preserve">An example of a study with statistical significance but no clinical significance is that of </w:t>
      </w:r>
      <w:proofErr w:type="spellStart"/>
      <w:r w:rsidR="004530F4">
        <w:t>Potjik</w:t>
      </w:r>
      <w:proofErr w:type="spellEnd"/>
      <w:r w:rsidR="004530F4">
        <w:t xml:space="preserve"> et al. The results displayed the fact that pre-term</w:t>
      </w:r>
      <w:r w:rsidR="005B6F61">
        <w:t xml:space="preserve"> babies</w:t>
      </w:r>
      <w:r w:rsidR="004530F4">
        <w:t xml:space="preserve"> performed poorly in all CBCL subscales as compared to full-term </w:t>
      </w:r>
      <w:r w:rsidR="004F0ABB">
        <w:t>babies</w:t>
      </w:r>
      <w:r w:rsidR="004530F4">
        <w:t xml:space="preserve">. Judging </w:t>
      </w:r>
      <w:r w:rsidR="00CE72DE">
        <w:t xml:space="preserve">the same based </w:t>
      </w:r>
      <w:r w:rsidR="004530F4">
        <w:t>on the study’s data</w:t>
      </w:r>
      <w:r w:rsidR="0073408A">
        <w:t>,</w:t>
      </w:r>
      <w:r w:rsidR="004530F4">
        <w:t xml:space="preserve"> the results</w:t>
      </w:r>
      <w:r w:rsidR="0073408A">
        <w:t xml:space="preserve"> may be defined as being </w:t>
      </w:r>
      <w:r w:rsidR="004530F4">
        <w:t xml:space="preserve">statistically correct. However, the deviation between the results of both </w:t>
      </w:r>
      <w:r w:rsidR="00AD103C">
        <w:t xml:space="preserve">variants there </w:t>
      </w:r>
      <w:r w:rsidR="00AD103C" w:rsidRPr="002F4F0D">
        <w:rPr>
          <w:noProof/>
        </w:rPr>
        <w:t>were</w:t>
      </w:r>
      <w:r w:rsidR="00AD103C">
        <w:t xml:space="preserve"> considered (pre-term and full-term babies)</w:t>
      </w:r>
      <w:r w:rsidR="004530F4">
        <w:t xml:space="preserve"> </w:t>
      </w:r>
      <w:r w:rsidR="00560EE2">
        <w:t>was</w:t>
      </w:r>
      <w:r w:rsidR="004530F4">
        <w:t xml:space="preserve"> 0.2</w:t>
      </w:r>
      <w:r w:rsidR="00560EE2">
        <w:t>,</w:t>
      </w:r>
      <w:r w:rsidR="004530F4">
        <w:t xml:space="preserve"> exposing a minimal effect in a clinical perspective. Therefore, the study conducted produced results with high statistical significance but no clinical significance</w:t>
      </w:r>
      <w:r w:rsidR="00AD103C">
        <w:t>. T</w:t>
      </w:r>
      <w:r w:rsidR="004530F4">
        <w:t>hus</w:t>
      </w:r>
      <w:r w:rsidR="00AD103C">
        <w:t>,</w:t>
      </w:r>
      <w:r w:rsidR="004530F4">
        <w:t xml:space="preserve"> no immediate change</w:t>
      </w:r>
      <w:r w:rsidR="00AD103C">
        <w:t xml:space="preserve"> in the medical practices thereof</w:t>
      </w:r>
      <w:r w:rsidR="004530F4">
        <w:t xml:space="preserve"> was considered (Miller, 2017). Statistically significant studies</w:t>
      </w:r>
      <w:r w:rsidR="00EF3FF6">
        <w:t xml:space="preserve"> that have</w:t>
      </w:r>
      <w:r w:rsidR="004530F4">
        <w:t xml:space="preserve"> no clinical </w:t>
      </w:r>
      <w:bookmarkStart w:id="0" w:name="_GoBack"/>
      <w:bookmarkEnd w:id="0"/>
      <w:r w:rsidR="004530F4" w:rsidRPr="002F4F0D">
        <w:rPr>
          <w:noProof/>
        </w:rPr>
        <w:t>significance</w:t>
      </w:r>
      <w:r w:rsidR="004F3556">
        <w:t xml:space="preserve"> are often those with large sample sizes </w:t>
      </w:r>
      <w:r w:rsidR="004530F4">
        <w:t xml:space="preserve">as any small difference </w:t>
      </w:r>
      <w:r w:rsidR="00DF485D">
        <w:t xml:space="preserve">that </w:t>
      </w:r>
      <w:r w:rsidR="004530F4">
        <w:t>is statistically important and is registered. However, clinical significance</w:t>
      </w:r>
      <w:r w:rsidR="00D42066">
        <w:t xml:space="preserve"> </w:t>
      </w:r>
      <w:r w:rsidR="004530F4">
        <w:t xml:space="preserve">only </w:t>
      </w:r>
      <w:r w:rsidR="007A2C49">
        <w:t xml:space="preserve">applies </w:t>
      </w:r>
      <w:r w:rsidR="004530F4">
        <w:t>when</w:t>
      </w:r>
      <w:r w:rsidR="000474CE">
        <w:t xml:space="preserve"> a</w:t>
      </w:r>
      <w:r w:rsidR="004530F4">
        <w:t xml:space="preserve"> </w:t>
      </w:r>
      <w:r w:rsidR="004530F4" w:rsidRPr="000474CE">
        <w:rPr>
          <w:noProof/>
        </w:rPr>
        <w:t>change</w:t>
      </w:r>
      <w:r w:rsidR="004530F4">
        <w:t xml:space="preserve"> in approach has a clear, tangible, and noticeable effect </w:t>
      </w:r>
      <w:r w:rsidR="00F75D73">
        <w:t>on patients</w:t>
      </w:r>
      <w:r w:rsidR="00BE1108">
        <w:t>’</w:t>
      </w:r>
      <w:r w:rsidR="00F75D73">
        <w:t xml:space="preserve"> lives</w:t>
      </w:r>
      <w:r w:rsidR="004530F4">
        <w:t xml:space="preserve"> </w:t>
      </w:r>
      <w:r w:rsidR="00106B24" w:rsidRPr="00106B24">
        <w:t>("Statistical significance vs. clinical significance", 2018)</w:t>
      </w:r>
      <w:r w:rsidR="00106B24">
        <w:t>.</w:t>
      </w:r>
    </w:p>
    <w:p w14:paraId="1A2F1577" w14:textId="1F01A28B" w:rsidR="00BB6A2A" w:rsidRDefault="00D96855" w:rsidP="00FA75A9">
      <w:pPr>
        <w:spacing w:line="259" w:lineRule="auto"/>
        <w:jc w:val="center"/>
      </w:pPr>
      <w:r>
        <w:rPr>
          <w:b/>
        </w:rPr>
        <w:lastRenderedPageBreak/>
        <w:t>References</w:t>
      </w:r>
    </w:p>
    <w:p w14:paraId="1B57461B" w14:textId="77777777" w:rsidR="00BB6A2A" w:rsidRDefault="00BB6A2A" w:rsidP="00BB6A2A">
      <w:pPr>
        <w:ind w:left="720" w:hanging="720"/>
        <w:jc w:val="both"/>
      </w:pPr>
      <w:r w:rsidRPr="00D96855">
        <w:t>Connelly, L. M. (2014). Statistical and clinical significance. </w:t>
      </w:r>
      <w:proofErr w:type="spellStart"/>
      <w:r w:rsidRPr="00D96855">
        <w:rPr>
          <w:i/>
          <w:iCs/>
        </w:rPr>
        <w:t>Medsurg</w:t>
      </w:r>
      <w:proofErr w:type="spellEnd"/>
      <w:r w:rsidRPr="00D96855">
        <w:rPr>
          <w:i/>
          <w:iCs/>
        </w:rPr>
        <w:t xml:space="preserve"> Nursing</w:t>
      </w:r>
      <w:r w:rsidRPr="00D96855">
        <w:t>, </w:t>
      </w:r>
      <w:r w:rsidRPr="00D96855">
        <w:rPr>
          <w:i/>
          <w:iCs/>
        </w:rPr>
        <w:t>23</w:t>
      </w:r>
      <w:r w:rsidRPr="00D96855">
        <w:t>(2), 118.</w:t>
      </w:r>
    </w:p>
    <w:p w14:paraId="7E294568" w14:textId="77777777" w:rsidR="00BB6A2A" w:rsidRDefault="00BB6A2A" w:rsidP="00BB6A2A">
      <w:pPr>
        <w:ind w:left="720" w:hanging="720"/>
        <w:jc w:val="both"/>
      </w:pPr>
      <w:proofErr w:type="spellStart"/>
      <w:r w:rsidRPr="00D96855">
        <w:t>Guyatt</w:t>
      </w:r>
      <w:proofErr w:type="spellEnd"/>
      <w:r w:rsidRPr="00D96855">
        <w:t xml:space="preserve">, G. H., </w:t>
      </w:r>
      <w:proofErr w:type="spellStart"/>
      <w:r w:rsidRPr="00D96855">
        <w:t>Osoba</w:t>
      </w:r>
      <w:proofErr w:type="spellEnd"/>
      <w:r w:rsidRPr="00D96855">
        <w:t xml:space="preserve">, D., Wu, A. W., </w:t>
      </w:r>
      <w:proofErr w:type="spellStart"/>
      <w:r w:rsidRPr="00D96855">
        <w:t>Wyrwich</w:t>
      </w:r>
      <w:proofErr w:type="spellEnd"/>
      <w:r w:rsidRPr="00D96855">
        <w:t>, K. W., Norman, G. R., &amp; Clinical Significance Consensus Meeting Group. (2002, April). Methods to explain the clinical significance of health status measures. In </w:t>
      </w:r>
      <w:r w:rsidRPr="00D96855">
        <w:rPr>
          <w:i/>
          <w:iCs/>
        </w:rPr>
        <w:t>Mayo Clinic Proceedings</w:t>
      </w:r>
      <w:r w:rsidRPr="00D96855">
        <w:t> (Vol. 77, No. 4, pp. 371-383). Elsevier.</w:t>
      </w:r>
    </w:p>
    <w:p w14:paraId="1058B18D" w14:textId="77777777" w:rsidR="00BB6A2A" w:rsidRDefault="00BB6A2A" w:rsidP="00BB6A2A">
      <w:pPr>
        <w:ind w:left="720" w:hanging="720"/>
        <w:jc w:val="both"/>
      </w:pPr>
      <w:r w:rsidRPr="004530F4">
        <w:t>Miller, A. R. (2017). Statistical vs. Clinical Significance.</w:t>
      </w:r>
    </w:p>
    <w:p w14:paraId="35A030FC" w14:textId="77777777" w:rsidR="00BB6A2A" w:rsidRDefault="00BB6A2A" w:rsidP="00BB6A2A">
      <w:pPr>
        <w:ind w:left="720" w:hanging="720"/>
        <w:jc w:val="both"/>
      </w:pPr>
      <w:r w:rsidRPr="00106B24">
        <w:rPr>
          <w:i/>
          <w:iCs/>
        </w:rPr>
        <w:t>Statistical significance vs. clinical significance</w:t>
      </w:r>
      <w:r w:rsidRPr="00106B24">
        <w:t>. (2018). </w:t>
      </w:r>
      <w:r w:rsidRPr="00106B24">
        <w:rPr>
          <w:i/>
          <w:iCs/>
        </w:rPr>
        <w:t>Students 4 Best Evidence</w:t>
      </w:r>
      <w:r w:rsidRPr="00106B24">
        <w:t xml:space="preserve">. Retrieved 9 January 2018, from </w:t>
      </w:r>
      <w:hyperlink r:id="rId4" w:history="1">
        <w:r w:rsidRPr="00596027">
          <w:rPr>
            <w:rStyle w:val="Hyperlink"/>
          </w:rPr>
          <w:t>https://www.students4bestevidence.net/statistical-significance-vs-clinical-significance/</w:t>
        </w:r>
      </w:hyperlink>
    </w:p>
    <w:p w14:paraId="2AEE0A77" w14:textId="77777777" w:rsidR="004530F4" w:rsidRDefault="004530F4" w:rsidP="00AA024D">
      <w:pPr>
        <w:jc w:val="both"/>
      </w:pPr>
    </w:p>
    <w:p w14:paraId="74F15AE3" w14:textId="77777777" w:rsidR="00D96855" w:rsidRPr="00D96855" w:rsidRDefault="00D96855" w:rsidP="00AA024D">
      <w:pPr>
        <w:jc w:val="both"/>
      </w:pPr>
    </w:p>
    <w:sectPr w:rsidR="00D96855" w:rsidRPr="00D968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tbS0NDEyMzA2tzSyNLBU0lEKTi0uzszPAykwqgUAeHMhGiwAAAA="/>
  </w:docVars>
  <w:rsids>
    <w:rsidRoot w:val="001E48B7"/>
    <w:rsid w:val="00042070"/>
    <w:rsid w:val="000474CE"/>
    <w:rsid w:val="00106B24"/>
    <w:rsid w:val="00107A21"/>
    <w:rsid w:val="001E48B7"/>
    <w:rsid w:val="002F10FC"/>
    <w:rsid w:val="002F4F0D"/>
    <w:rsid w:val="00315858"/>
    <w:rsid w:val="004530F4"/>
    <w:rsid w:val="00484885"/>
    <w:rsid w:val="004F0ABB"/>
    <w:rsid w:val="004F3556"/>
    <w:rsid w:val="00526CC8"/>
    <w:rsid w:val="00560EE2"/>
    <w:rsid w:val="005A34C9"/>
    <w:rsid w:val="005B6F61"/>
    <w:rsid w:val="0073408A"/>
    <w:rsid w:val="00786A06"/>
    <w:rsid w:val="007A2C49"/>
    <w:rsid w:val="007F0C5F"/>
    <w:rsid w:val="007F7997"/>
    <w:rsid w:val="00813B66"/>
    <w:rsid w:val="008A7DF9"/>
    <w:rsid w:val="00951E79"/>
    <w:rsid w:val="00A76886"/>
    <w:rsid w:val="00AA024D"/>
    <w:rsid w:val="00AA508A"/>
    <w:rsid w:val="00AD103C"/>
    <w:rsid w:val="00BB6A2A"/>
    <w:rsid w:val="00BE1108"/>
    <w:rsid w:val="00CE72DE"/>
    <w:rsid w:val="00D42066"/>
    <w:rsid w:val="00D96855"/>
    <w:rsid w:val="00DF485D"/>
    <w:rsid w:val="00EF3FF6"/>
    <w:rsid w:val="00F75D73"/>
    <w:rsid w:val="00FA75A9"/>
    <w:rsid w:val="00FB5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64150"/>
  <w15:chartTrackingRefBased/>
  <w15:docId w15:val="{DCF5A0F7-A2F1-4BE0-904D-2F076AD03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76886"/>
    <w:pPr>
      <w:spacing w:line="48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06B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6B2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tudents4bestevidence.net/statistical-significance-vs-clinical-significan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415</Words>
  <Characters>2367</Characters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2018-01-10T04:02:00Z</dcterms:created>
  <dcterms:modified xsi:type="dcterms:W3CDTF">2018-01-10T04:50:00Z</dcterms:modified>
</cp:coreProperties>
</file>